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61C84" w14:textId="77777777" w:rsidR="00CE2D32" w:rsidRDefault="0077591B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7362BB" w:rsidRPr="00E449E7">
        <w:rPr>
          <w:b/>
        </w:rPr>
        <w:t>Szociális párbeszéd gyakorlati vonatkozásai Magyarországon és az EU-ba</w:t>
      </w:r>
      <w:r w:rsidR="007362BB">
        <w:rPr>
          <w:b/>
        </w:rPr>
        <w:t>n</w:t>
      </w:r>
      <w:r w:rsidR="005F71C3" w:rsidRPr="00F011A2">
        <w:rPr>
          <w:b/>
        </w:rPr>
        <w:t xml:space="preserve">; </w:t>
      </w:r>
    </w:p>
    <w:p w14:paraId="6EA0D728" w14:textId="1AC4AC67" w:rsidR="005F71C3" w:rsidRDefault="001D1198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SZMSZ</w:t>
      </w:r>
      <w:r w:rsidR="00CE2D32">
        <w:rPr>
          <w:b/>
        </w:rPr>
        <w:t xml:space="preserve"> </w:t>
      </w:r>
      <w:proofErr w:type="spellStart"/>
      <w:r w:rsidR="005F71C3" w:rsidRPr="00F011A2">
        <w:rPr>
          <w:b/>
        </w:rPr>
        <w:t>MSc</w:t>
      </w:r>
      <w:proofErr w:type="spellEnd"/>
      <w:r w:rsidR="005F71C3" w:rsidRPr="00F011A2">
        <w:rPr>
          <w:b/>
        </w:rPr>
        <w:t xml:space="preserve"> (nappali-levelező)</w:t>
      </w:r>
    </w:p>
    <w:p w14:paraId="2B6B0641" w14:textId="6E0C44CD" w:rsidR="00A268F9" w:rsidRDefault="00CE2D32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202</w:t>
      </w:r>
      <w:r w:rsidR="001E340C">
        <w:rPr>
          <w:b/>
        </w:rPr>
        <w:t>5</w:t>
      </w:r>
      <w:r w:rsidR="00A268F9">
        <w:rPr>
          <w:b/>
        </w:rPr>
        <w:t>/</w:t>
      </w:r>
      <w:r w:rsidR="00FD26CC">
        <w:rPr>
          <w:b/>
        </w:rPr>
        <w:t>2</w:t>
      </w:r>
      <w:r w:rsidR="001E340C">
        <w:rPr>
          <w:b/>
        </w:rPr>
        <w:t>6</w:t>
      </w:r>
      <w:r w:rsidR="00A268F9">
        <w:rPr>
          <w:b/>
        </w:rPr>
        <w:t>/1.</w:t>
      </w:r>
    </w:p>
    <w:p w14:paraId="43DBB4AB" w14:textId="77777777" w:rsidR="00A268F9" w:rsidRPr="00F011A2" w:rsidRDefault="00A268F9" w:rsidP="00B05EAD">
      <w:pPr>
        <w:pStyle w:val="Listaszerbekezds2"/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46739372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EE1C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76189171" w14:textId="77777777" w:rsidR="0010535D" w:rsidRPr="004C3D18" w:rsidRDefault="007362BB" w:rsidP="00E50513">
            <w:pPr>
              <w:spacing w:after="0" w:line="240" w:lineRule="auto"/>
              <w:rPr>
                <w:i/>
              </w:rPr>
            </w:pPr>
            <w:r w:rsidRPr="007362BB">
              <w:rPr>
                <w:rFonts w:eastAsia="Times New Roman"/>
                <w:sz w:val="24"/>
                <w:szCs w:val="24"/>
                <w:lang w:eastAsia="hu-HU"/>
              </w:rPr>
              <w:t>Szociális párbeszéd gyakorlati vonatkozásai Magyarországon és az EU-ba</w:t>
            </w:r>
            <w:r>
              <w:rPr>
                <w:rFonts w:eastAsia="Times New Roman"/>
                <w:sz w:val="24"/>
                <w:szCs w:val="24"/>
                <w:lang w:eastAsia="hu-HU"/>
              </w:rPr>
              <w:t>n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08973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6EF5BBBE" w14:textId="77777777" w:rsidR="007362BB" w:rsidRPr="003D5158" w:rsidRDefault="007362BB" w:rsidP="007362BB">
            <w:pPr>
              <w:spacing w:after="0" w:line="240" w:lineRule="auto"/>
            </w:pPr>
            <w:r w:rsidRPr="003D5158">
              <w:t xml:space="preserve">Nappali tagozat: </w:t>
            </w:r>
            <w:r>
              <w:t>AJAMU628MMAMSN</w:t>
            </w:r>
            <w:r w:rsidRPr="00F10B3F">
              <w:t>3</w:t>
            </w:r>
          </w:p>
          <w:p w14:paraId="6430665A" w14:textId="77777777" w:rsidR="007362BB" w:rsidRPr="003D5158" w:rsidRDefault="007362BB" w:rsidP="007362BB">
            <w:pPr>
              <w:spacing w:after="0" w:line="240" w:lineRule="auto"/>
            </w:pPr>
            <w:r>
              <w:t xml:space="preserve">Levelező tagozat: </w:t>
            </w:r>
            <w:r w:rsidRPr="00F10B3F">
              <w:t>AJAMU628MMAMSL3</w:t>
            </w:r>
          </w:p>
          <w:p w14:paraId="2FD36E20" w14:textId="77777777" w:rsidR="00B061CE" w:rsidRDefault="0077591B" w:rsidP="00A579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5D349CE3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332417DD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C543B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830C7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  <w:r w:rsidR="007362BB">
              <w:t xml:space="preserve"> munkaügyi kapcsolatok specializáción</w:t>
            </w:r>
          </w:p>
        </w:tc>
      </w:tr>
      <w:tr w:rsidR="0010535D" w14:paraId="3FA429C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43D66" w14:textId="77777777" w:rsidR="0010535D" w:rsidRDefault="0077591B" w:rsidP="00A57904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13051F">
              <w:t>Dr. Tóth Hilda (PhD) egyetemi docens</w:t>
            </w:r>
          </w:p>
        </w:tc>
      </w:tr>
      <w:tr w:rsidR="0010535D" w14:paraId="5CCA12D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47CB6" w14:textId="77777777" w:rsidR="00A57904" w:rsidRDefault="0077591B" w:rsidP="004F0518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391006D" w14:textId="44B8152C" w:rsidR="007362BB" w:rsidRDefault="005362D9" w:rsidP="00FD26CC">
            <w:pPr>
              <w:spacing w:after="0" w:line="240" w:lineRule="auto"/>
            </w:pPr>
            <w:r>
              <w:t xml:space="preserve">Dr. </w:t>
            </w:r>
            <w:r w:rsidR="00B30783">
              <w:t>Solymosi-Szekeres Bernadett</w:t>
            </w:r>
            <w:r w:rsidR="00865C60">
              <w:t xml:space="preserve"> egyetemi </w:t>
            </w:r>
            <w:r w:rsidR="001E340C">
              <w:t>docens</w:t>
            </w:r>
          </w:p>
        </w:tc>
      </w:tr>
      <w:tr w:rsidR="0010535D" w14:paraId="089FFB5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09EC3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77993" w14:textId="77777777" w:rsidR="0010535D" w:rsidRDefault="0077591B" w:rsidP="00A57904">
            <w:pPr>
              <w:spacing w:after="0" w:line="240" w:lineRule="auto"/>
            </w:pPr>
            <w:r>
              <w:rPr>
                <w:b/>
              </w:rPr>
              <w:t>Előfeltétel</w:t>
            </w:r>
            <w:r w:rsidR="00A57904">
              <w:rPr>
                <w:b/>
              </w:rPr>
              <w:t>:</w:t>
            </w:r>
            <w:r w:rsidR="00544632" w:rsidRPr="00544632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r w:rsidR="007362BB" w:rsidRPr="00E9444E">
              <w:t>Magyar és nemzetközi foglalkoztatási jog II.</w:t>
            </w:r>
          </w:p>
        </w:tc>
      </w:tr>
      <w:tr w:rsidR="00E71D6F" w14:paraId="7E58B59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9BA53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7362BB">
              <w:t>2</w:t>
            </w:r>
            <w:r w:rsidR="008372DE">
              <w:t xml:space="preserve"> </w:t>
            </w:r>
            <w:r w:rsidR="00F4044E">
              <w:t>óra</w:t>
            </w:r>
            <w:r w:rsidR="00C02BE1">
              <w:t xml:space="preserve"> </w:t>
            </w:r>
          </w:p>
          <w:p w14:paraId="64EE092C" w14:textId="77777777" w:rsidR="00E71D6F" w:rsidRDefault="00E71D6F" w:rsidP="007362BB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7362BB">
              <w:t>8</w:t>
            </w:r>
            <w:r w:rsidR="00F4044E">
              <w:t xml:space="preserve"> óra</w:t>
            </w:r>
            <w:r w:rsidR="00277528">
              <w:t xml:space="preserve">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2C31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863F91E" w14:textId="77777777" w:rsidR="00E71D6F" w:rsidRDefault="007362BB" w:rsidP="00A57904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776F06F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C06FA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C02BE1">
              <w:rPr>
                <w:b/>
              </w:rPr>
              <w:t>3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46E7A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71BEFCE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C6C2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4F7F112D" w14:textId="77777777" w:rsidR="00EF2F6D" w:rsidRDefault="007362BB" w:rsidP="00E71D6F">
            <w:pPr>
              <w:spacing w:after="0" w:line="240" w:lineRule="auto"/>
            </w:pPr>
            <w:r w:rsidRPr="00EB0A83">
              <w:t xml:space="preserve">A szociális párbeszéd az egyik legfontosabb folyamat, mely megelőzi akár a honi, akár az európai munkajogi-szociális jogi jogalkotást. A hallgatók betekintést nyerhetnek a szociális párbeszéd legfontosabb elvei és szabályai közé, és így elsajátítva azokat akár munkájuk során is felhasználhatják azokat. </w:t>
            </w:r>
          </w:p>
          <w:p w14:paraId="58C2DDE9" w14:textId="77777777" w:rsidR="0013051F" w:rsidRDefault="0013051F" w:rsidP="00E71D6F">
            <w:pPr>
              <w:spacing w:after="0" w:line="240" w:lineRule="auto"/>
            </w:pPr>
          </w:p>
          <w:p w14:paraId="46C8296F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07EA4F7C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E543F7">
              <w:t>T7, T12, T13, T16, T17, T18</w:t>
            </w:r>
          </w:p>
          <w:p w14:paraId="42F7F873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E543F7">
              <w:t xml:space="preserve">K4, </w:t>
            </w:r>
            <w:r w:rsidR="00233B5F">
              <w:t xml:space="preserve">K10, </w:t>
            </w:r>
            <w:r w:rsidR="00E543F7">
              <w:t>K14</w:t>
            </w:r>
          </w:p>
          <w:p w14:paraId="3E033AA8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E543F7">
              <w:t>A1, A6</w:t>
            </w:r>
          </w:p>
          <w:p w14:paraId="1CEE0192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E543F7">
              <w:t>F5, F6</w:t>
            </w:r>
          </w:p>
        </w:tc>
      </w:tr>
      <w:tr w:rsidR="00E71D6F" w14:paraId="5C59810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912F8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14D60264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871BD" w14:textId="77777777" w:rsidR="00423044" w:rsidRDefault="00423044" w:rsidP="00423044">
            <w:pPr>
              <w:suppressAutoHyphens w:val="0"/>
              <w:autoSpaceDN/>
              <w:spacing w:after="0" w:line="240" w:lineRule="auto"/>
              <w:textAlignment w:val="auto"/>
            </w:pPr>
          </w:p>
          <w:p w14:paraId="6EF04B54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szociális párbeszéd fogalma</w:t>
            </w:r>
          </w:p>
          <w:p w14:paraId="1386D678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közösségi szintű szociális párbeszéd és társadalmi párbeszéd fogalmának különbsége</w:t>
            </w:r>
          </w:p>
          <w:p w14:paraId="36DE844C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szociális párbeszéd kialakulásának folyamata az EU-ban: Integrációs, és egyéb politikai elméletek hatása</w:t>
            </w:r>
          </w:p>
          <w:p w14:paraId="1186351F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Az európai szociális párbeszéd fejlődésének szakaszai I.: Konzultáció, </w:t>
            </w:r>
            <w:proofErr w:type="spellStart"/>
            <w:r>
              <w:t>concertacion</w:t>
            </w:r>
            <w:proofErr w:type="spellEnd"/>
          </w:p>
          <w:p w14:paraId="64B0B41C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Az európai szociális párbeszéd fejlődésének szakaszai II.: Autonóm párbeszéd, tárgyalások és megállapodások</w:t>
            </w:r>
          </w:p>
          <w:p w14:paraId="69FA8BCF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Ágazati párbeszédbizottságok kialakulása, fejlődése kezdetektől napjainkig az EU-ban</w:t>
            </w:r>
          </w:p>
          <w:p w14:paraId="4BD264C8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Az európai szociális partnerek</w:t>
            </w:r>
          </w:p>
          <w:p w14:paraId="61712BAA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Európa közösségi szintű kollektív alku formái</w:t>
            </w:r>
          </w:p>
          <w:p w14:paraId="4DA4FEE2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szociális párbeszéd szintjei Magyarországon</w:t>
            </w:r>
          </w:p>
          <w:p w14:paraId="4DD3140B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Ágazati párbeszéd Magyarországon I.</w:t>
            </w:r>
          </w:p>
          <w:p w14:paraId="35B4D213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Ágazati párbeszéd Magyarországon II.</w:t>
            </w:r>
          </w:p>
          <w:p w14:paraId="74EBE1D7" w14:textId="77777777" w:rsidR="007362BB" w:rsidRDefault="007362BB" w:rsidP="00E01889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szociális párbeszéd hatása a munkakörülményekre</w:t>
            </w:r>
          </w:p>
          <w:p w14:paraId="1843E520" w14:textId="77777777" w:rsidR="007362BB" w:rsidRDefault="007362BB" w:rsidP="008D06D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Az európai szociális párbeszéd hatása a magyar jogrendszerre</w:t>
            </w:r>
          </w:p>
          <w:p w14:paraId="7FB9C560" w14:textId="77777777" w:rsidR="00E71D6F" w:rsidRPr="00A57904" w:rsidRDefault="007362BB" w:rsidP="008D06DB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right="141"/>
              <w:textAlignment w:val="auto"/>
              <w:rPr>
                <w:iCs/>
              </w:rPr>
            </w:pPr>
            <w:r>
              <w:t>Szociális Párbeszéd szerepe és jelentősége a Lisszaboni szerződésben</w:t>
            </w:r>
          </w:p>
        </w:tc>
      </w:tr>
      <w:tr w:rsidR="00E71D6F" w14:paraId="6FECA0A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67C62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6C7EB56F" w14:textId="77777777" w:rsidR="001175AA" w:rsidRDefault="00E71D6F" w:rsidP="00E71D6F">
            <w:pPr>
              <w:spacing w:after="0" w:line="240" w:lineRule="auto"/>
            </w:pPr>
            <w:r>
              <w:t xml:space="preserve">A félév során egy </w:t>
            </w:r>
            <w:r w:rsidR="001175AA">
              <w:t>zárthelyi dolgozat megírására kerül sor</w:t>
            </w:r>
          </w:p>
          <w:p w14:paraId="54034AA6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1D53AEBA" w14:textId="77777777" w:rsidR="001175AA" w:rsidRDefault="001175AA" w:rsidP="001175AA">
            <w:pPr>
              <w:spacing w:after="0" w:line="240" w:lineRule="auto"/>
            </w:pPr>
            <w:r>
              <w:t>A gyakorlati órákon nyújtott teljesítmény alapján, amelynek az eredménye ötfokozatú értékeléssel történik.</w:t>
            </w:r>
          </w:p>
          <w:p w14:paraId="2E62E90B" w14:textId="77777777" w:rsidR="001175AA" w:rsidRDefault="001175AA" w:rsidP="001175AA">
            <w:pPr>
              <w:spacing w:after="0" w:line="240" w:lineRule="auto"/>
            </w:pPr>
            <w:r>
              <w:t>Zárthelyi dolgozat: 70%</w:t>
            </w:r>
          </w:p>
          <w:p w14:paraId="23930BD0" w14:textId="77777777" w:rsidR="001175AA" w:rsidRDefault="001175AA" w:rsidP="001175AA">
            <w:pPr>
              <w:spacing w:after="0" w:line="240" w:lineRule="auto"/>
            </w:pPr>
            <w:r>
              <w:t>Gyakorlati órákon való részvétel aktivitása (jogeset feldolgozás, team munka) 30%</w:t>
            </w:r>
          </w:p>
          <w:p w14:paraId="5B38E29C" w14:textId="77777777" w:rsidR="001175AA" w:rsidRDefault="001175AA" w:rsidP="001175AA">
            <w:pPr>
              <w:spacing w:after="0" w:line="240" w:lineRule="auto"/>
            </w:pPr>
            <w:r>
              <w:lastRenderedPageBreak/>
              <w:t>Értékelés:</w:t>
            </w:r>
          </w:p>
          <w:p w14:paraId="305A4F6B" w14:textId="77777777" w:rsidR="001175AA" w:rsidRDefault="001175AA" w:rsidP="001175AA">
            <w:pPr>
              <w:spacing w:after="0" w:line="240" w:lineRule="auto"/>
            </w:pPr>
            <w:r>
              <w:t>Elégtelen: 50% vagy annál kevesebb</w:t>
            </w:r>
          </w:p>
          <w:p w14:paraId="13A5800F" w14:textId="77777777" w:rsidR="001175AA" w:rsidRDefault="001175AA" w:rsidP="001175AA">
            <w:pPr>
              <w:spacing w:after="0" w:line="240" w:lineRule="auto"/>
            </w:pPr>
            <w:r>
              <w:t>Elégséges: 51 – 63 %</w:t>
            </w:r>
          </w:p>
          <w:p w14:paraId="4F2E7E2A" w14:textId="77777777" w:rsidR="001175AA" w:rsidRDefault="001175AA" w:rsidP="001175AA">
            <w:pPr>
              <w:spacing w:after="0" w:line="240" w:lineRule="auto"/>
            </w:pPr>
            <w:r>
              <w:t>Közepes: 64 – 76 %</w:t>
            </w:r>
          </w:p>
          <w:p w14:paraId="45AAEC5F" w14:textId="77777777" w:rsidR="001175AA" w:rsidRDefault="001175AA" w:rsidP="001175AA">
            <w:pPr>
              <w:spacing w:after="0" w:line="240" w:lineRule="auto"/>
            </w:pPr>
            <w:r>
              <w:t>Jó: 75 – 87 %</w:t>
            </w:r>
          </w:p>
          <w:p w14:paraId="5A80468D" w14:textId="77777777" w:rsidR="00E71D6F" w:rsidRDefault="001175AA" w:rsidP="001175AA">
            <w:pPr>
              <w:spacing w:after="0" w:line="240" w:lineRule="auto"/>
            </w:pPr>
            <w:r>
              <w:t xml:space="preserve">Jeles: 88 – 100 % </w:t>
            </w:r>
          </w:p>
          <w:p w14:paraId="7F16D095" w14:textId="77777777" w:rsidR="00643E44" w:rsidRDefault="00643E44" w:rsidP="001175AA">
            <w:pPr>
              <w:spacing w:after="0" w:line="240" w:lineRule="auto"/>
            </w:pPr>
          </w:p>
          <w:p w14:paraId="493ACD8E" w14:textId="294CE861" w:rsidR="00643E44" w:rsidRPr="00D230F3" w:rsidRDefault="00643E44" w:rsidP="001175A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3983081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BAE8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7DC39A74" w14:textId="77777777" w:rsidR="007362BB" w:rsidRDefault="007362BB" w:rsidP="007362BB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Arató Krisztina: Szociális párbeszéd az Európai Unióban. Rejtjel Kiadó, 2001.</w:t>
            </w:r>
          </w:p>
          <w:p w14:paraId="5409486E" w14:textId="77777777" w:rsidR="007362BB" w:rsidRDefault="007362BB" w:rsidP="007362BB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Monika </w:t>
            </w:r>
            <w:proofErr w:type="spellStart"/>
            <w:r>
              <w:t>Schlachter</w:t>
            </w:r>
            <w:proofErr w:type="spellEnd"/>
            <w:r>
              <w:t xml:space="preserve">: </w:t>
            </w:r>
            <w:proofErr w:type="spellStart"/>
            <w:r>
              <w:t>Transnational</w:t>
            </w:r>
            <w:proofErr w:type="spellEnd"/>
            <w:r>
              <w:t xml:space="preserve"> </w:t>
            </w:r>
            <w:proofErr w:type="spellStart"/>
            <w:r>
              <w:t>collective</w:t>
            </w:r>
            <w:proofErr w:type="spellEnd"/>
            <w:r>
              <w:t xml:space="preserve"> </w:t>
            </w:r>
            <w:proofErr w:type="spellStart"/>
            <w:r>
              <w:t>bargaining</w:t>
            </w:r>
            <w:proofErr w:type="spellEnd"/>
            <w:r>
              <w:t xml:space="preserve"> and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institutionalized</w:t>
            </w:r>
            <w:proofErr w:type="spellEnd"/>
            <w:r>
              <w:t xml:space="preserve"> „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”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EU </w:t>
            </w:r>
            <w:proofErr w:type="spellStart"/>
            <w:r>
              <w:t>level</w:t>
            </w:r>
            <w:proofErr w:type="spellEnd"/>
            <w:r>
              <w:t xml:space="preserve">. In Kiss György (szerk.): </w:t>
            </w:r>
            <w:proofErr w:type="spellStart"/>
            <w:r>
              <w:t>Recent</w:t>
            </w:r>
            <w:proofErr w:type="spellEnd"/>
            <w:r>
              <w:t xml:space="preserve"> </w:t>
            </w:r>
            <w:proofErr w:type="spellStart"/>
            <w:r>
              <w:t>developments</w:t>
            </w:r>
            <w:proofErr w:type="spellEnd"/>
            <w:r>
              <w:t xml:space="preserve"> in labor </w:t>
            </w:r>
            <w:proofErr w:type="spellStart"/>
            <w:r>
              <w:t>law</w:t>
            </w:r>
            <w:proofErr w:type="spellEnd"/>
            <w:r>
              <w:t>. Akadémiai Kiadó, Budapest, 2013.</w:t>
            </w:r>
          </w:p>
          <w:p w14:paraId="032C7A35" w14:textId="77777777" w:rsidR="007362BB" w:rsidRDefault="007362BB" w:rsidP="007362BB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Kiss Mihály: Az Ágazati Párbeszéd Magyarországon Liga Szakszervezet, 2014. In: http://www.szocialisparbeszed.hu/news/918/Kiss_MihalyAgazati_parbeszed_Magyarorszagon_2014.pdf</w:t>
            </w:r>
          </w:p>
          <w:p w14:paraId="5C58F95A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C62D114" w14:textId="77777777" w:rsidR="007362BB" w:rsidRDefault="00644C9D" w:rsidP="007362BB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Ásványi </w:t>
            </w:r>
            <w:proofErr w:type="spellStart"/>
            <w:r>
              <w:t>Zsofia</w:t>
            </w:r>
            <w:proofErr w:type="spellEnd"/>
            <w:r>
              <w:t>: Az Európai Üzemi Tanács</w:t>
            </w:r>
            <w:r w:rsidR="007362BB">
              <w:t>.</w:t>
            </w:r>
            <w:r>
              <w:t xml:space="preserve"> </w:t>
            </w:r>
            <w:proofErr w:type="spellStart"/>
            <w:r>
              <w:t>Phd</w:t>
            </w:r>
            <w:proofErr w:type="spellEnd"/>
            <w:r>
              <w:t xml:space="preserve"> </w:t>
            </w:r>
            <w:proofErr w:type="spellStart"/>
            <w:r>
              <w:t>dolozat</w:t>
            </w:r>
            <w:proofErr w:type="spellEnd"/>
            <w:r>
              <w:t>. Pécs, 2013. (kijelölt részek)</w:t>
            </w:r>
          </w:p>
          <w:p w14:paraId="55FBE5E0" w14:textId="77777777" w:rsidR="00644C9D" w:rsidRDefault="005B5167" w:rsidP="007362BB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proofErr w:type="spellStart"/>
            <w:r>
              <w:t>Daiva</w:t>
            </w:r>
            <w:proofErr w:type="spellEnd"/>
            <w:r>
              <w:t xml:space="preserve"> </w:t>
            </w:r>
            <w:proofErr w:type="spellStart"/>
            <w:r>
              <w:t>Petrylaite</w:t>
            </w:r>
            <w:proofErr w:type="spellEnd"/>
            <w:r>
              <w:t xml:space="preserve">: The </w:t>
            </w:r>
            <w:proofErr w:type="spellStart"/>
            <w:r>
              <w:t>Transformation</w:t>
            </w:r>
            <w:proofErr w:type="spellEnd"/>
            <w:r>
              <w:t xml:space="preserve"> of </w:t>
            </w:r>
            <w:proofErr w:type="spellStart"/>
            <w:r>
              <w:t>Employment</w:t>
            </w:r>
            <w:proofErr w:type="spellEnd"/>
            <w:r>
              <w:t xml:space="preserve"> Relations. In: </w:t>
            </w:r>
            <w:proofErr w:type="spellStart"/>
            <w:r>
              <w:t>Davulis</w:t>
            </w:r>
            <w:proofErr w:type="spellEnd"/>
            <w:r>
              <w:t xml:space="preserve">, </w:t>
            </w:r>
            <w:proofErr w:type="spellStart"/>
            <w:r>
              <w:t>Tomas</w:t>
            </w:r>
            <w:proofErr w:type="spellEnd"/>
            <w:r>
              <w:t xml:space="preserve"> (szerk.): </w:t>
            </w:r>
            <w:proofErr w:type="spellStart"/>
            <w:r>
              <w:t>Labour</w:t>
            </w:r>
            <w:proofErr w:type="spellEnd"/>
            <w:r>
              <w:t xml:space="preserve"> </w:t>
            </w:r>
            <w:proofErr w:type="spellStart"/>
            <w:r>
              <w:t>law</w:t>
            </w:r>
            <w:proofErr w:type="spellEnd"/>
            <w:r>
              <w:t xml:space="preserve"> </w:t>
            </w:r>
            <w:proofErr w:type="spellStart"/>
            <w:r>
              <w:t>reforms</w:t>
            </w:r>
            <w:proofErr w:type="spellEnd"/>
            <w:r>
              <w:t xml:space="preserve"> </w:t>
            </w:r>
            <w:proofErr w:type="spellStart"/>
            <w:r>
              <w:t>ins</w:t>
            </w:r>
            <w:proofErr w:type="spellEnd"/>
            <w:r>
              <w:t xml:space="preserve"> </w:t>
            </w:r>
            <w:proofErr w:type="spellStart"/>
            <w:r>
              <w:t>Eastern</w:t>
            </w:r>
            <w:proofErr w:type="spellEnd"/>
            <w:r>
              <w:t xml:space="preserve"> and Western Europe. Lang, Frankfurt, 2017. 145-159.</w:t>
            </w:r>
          </w:p>
          <w:p w14:paraId="3BAE94A6" w14:textId="77777777" w:rsidR="00EF2F6D" w:rsidRPr="000F3019" w:rsidRDefault="007362BB" w:rsidP="007362BB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>
              <w:t xml:space="preserve">Az Európa 2020 stratégia szociális dimenziója. A </w:t>
            </w:r>
            <w:proofErr w:type="spellStart"/>
            <w:r>
              <w:t>szocális</w:t>
            </w:r>
            <w:proofErr w:type="spellEnd"/>
            <w:r>
              <w:t xml:space="preserve"> védelemmel foglalkozó bizottság jelentése (2011), ISSN 1977-2130, www.europa.eu</w:t>
            </w:r>
          </w:p>
          <w:p w14:paraId="338968B7" w14:textId="77777777" w:rsidR="00E71D6F" w:rsidRDefault="00E71D6F" w:rsidP="00EF2F6D">
            <w:pPr>
              <w:pStyle w:val="Listaszerbekezds"/>
              <w:spacing w:after="0" w:line="240" w:lineRule="auto"/>
            </w:pPr>
          </w:p>
        </w:tc>
      </w:tr>
    </w:tbl>
    <w:p w14:paraId="72DA9C31" w14:textId="77777777" w:rsidR="00D230F3" w:rsidRDefault="00D230F3" w:rsidP="00D230F3"/>
    <w:p w14:paraId="47A70055" w14:textId="77777777" w:rsidR="0010535D" w:rsidRDefault="0010535D"/>
    <w:sectPr w:rsidR="0010535D" w:rsidSect="008D25C8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45036" w14:textId="77777777" w:rsidR="00252062" w:rsidRDefault="00252062">
      <w:pPr>
        <w:spacing w:after="0" w:line="240" w:lineRule="auto"/>
      </w:pPr>
      <w:r>
        <w:separator/>
      </w:r>
    </w:p>
  </w:endnote>
  <w:endnote w:type="continuationSeparator" w:id="0">
    <w:p w14:paraId="2117B853" w14:textId="77777777" w:rsidR="00252062" w:rsidRDefault="00252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33273" w14:textId="77777777" w:rsidR="00252062" w:rsidRDefault="0025206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EF4433D" w14:textId="77777777" w:rsidR="00252062" w:rsidRDefault="00252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809C7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3D8BCBBE" w14:textId="77777777" w:rsidR="00B132F7" w:rsidRPr="000C4A11" w:rsidRDefault="00B132F7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970206">
    <w:abstractNumId w:val="0"/>
  </w:num>
  <w:num w:numId="2" w16cid:durableId="673267349">
    <w:abstractNumId w:val="2"/>
  </w:num>
  <w:num w:numId="3" w16cid:durableId="1899432897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05BA8"/>
    <w:rsid w:val="000168C1"/>
    <w:rsid w:val="00034ED2"/>
    <w:rsid w:val="00043CBB"/>
    <w:rsid w:val="0007713D"/>
    <w:rsid w:val="00095D95"/>
    <w:rsid w:val="000C4A11"/>
    <w:rsid w:val="000C4E7D"/>
    <w:rsid w:val="000F3019"/>
    <w:rsid w:val="0010535D"/>
    <w:rsid w:val="00106939"/>
    <w:rsid w:val="001175AA"/>
    <w:rsid w:val="0013051F"/>
    <w:rsid w:val="00155121"/>
    <w:rsid w:val="00166F24"/>
    <w:rsid w:val="001A4A17"/>
    <w:rsid w:val="001B1D7D"/>
    <w:rsid w:val="001D1198"/>
    <w:rsid w:val="001E340C"/>
    <w:rsid w:val="001E35DD"/>
    <w:rsid w:val="00233B5F"/>
    <w:rsid w:val="0024486B"/>
    <w:rsid w:val="00252062"/>
    <w:rsid w:val="00277528"/>
    <w:rsid w:val="002F7AF4"/>
    <w:rsid w:val="00315AC0"/>
    <w:rsid w:val="0034538E"/>
    <w:rsid w:val="003807B3"/>
    <w:rsid w:val="003A0C76"/>
    <w:rsid w:val="003F4212"/>
    <w:rsid w:val="004013B4"/>
    <w:rsid w:val="00413EC1"/>
    <w:rsid w:val="00423044"/>
    <w:rsid w:val="00435B81"/>
    <w:rsid w:val="00467A35"/>
    <w:rsid w:val="00476B3A"/>
    <w:rsid w:val="00487F77"/>
    <w:rsid w:val="004A63F3"/>
    <w:rsid w:val="004C3D18"/>
    <w:rsid w:val="004C4D2E"/>
    <w:rsid w:val="004F0518"/>
    <w:rsid w:val="004F0FAC"/>
    <w:rsid w:val="00501A04"/>
    <w:rsid w:val="00507839"/>
    <w:rsid w:val="005362D9"/>
    <w:rsid w:val="00544632"/>
    <w:rsid w:val="0057601B"/>
    <w:rsid w:val="005B34D3"/>
    <w:rsid w:val="005B5167"/>
    <w:rsid w:val="005F71C3"/>
    <w:rsid w:val="006079E1"/>
    <w:rsid w:val="00612067"/>
    <w:rsid w:val="00615AF1"/>
    <w:rsid w:val="00643E44"/>
    <w:rsid w:val="00644753"/>
    <w:rsid w:val="00644C9D"/>
    <w:rsid w:val="00690B14"/>
    <w:rsid w:val="00691895"/>
    <w:rsid w:val="006B4FD9"/>
    <w:rsid w:val="006F46D0"/>
    <w:rsid w:val="007267D9"/>
    <w:rsid w:val="007362BB"/>
    <w:rsid w:val="00772AEB"/>
    <w:rsid w:val="0077591B"/>
    <w:rsid w:val="00781A50"/>
    <w:rsid w:val="007A2191"/>
    <w:rsid w:val="007B1177"/>
    <w:rsid w:val="007B2B03"/>
    <w:rsid w:val="007C11A1"/>
    <w:rsid w:val="007D28EB"/>
    <w:rsid w:val="007D32F7"/>
    <w:rsid w:val="007D40BE"/>
    <w:rsid w:val="007D7821"/>
    <w:rsid w:val="007E2C61"/>
    <w:rsid w:val="007F1349"/>
    <w:rsid w:val="007F4F13"/>
    <w:rsid w:val="00833A20"/>
    <w:rsid w:val="008372DE"/>
    <w:rsid w:val="00865C60"/>
    <w:rsid w:val="008B10D7"/>
    <w:rsid w:val="008C7F12"/>
    <w:rsid w:val="008D06DB"/>
    <w:rsid w:val="008D25C8"/>
    <w:rsid w:val="008D3471"/>
    <w:rsid w:val="008F1178"/>
    <w:rsid w:val="008F1A4E"/>
    <w:rsid w:val="00921EDC"/>
    <w:rsid w:val="009321B8"/>
    <w:rsid w:val="009708B0"/>
    <w:rsid w:val="00990356"/>
    <w:rsid w:val="009D2F4A"/>
    <w:rsid w:val="009E3759"/>
    <w:rsid w:val="009F3CFF"/>
    <w:rsid w:val="00A0364D"/>
    <w:rsid w:val="00A268F9"/>
    <w:rsid w:val="00A57904"/>
    <w:rsid w:val="00A60883"/>
    <w:rsid w:val="00AA1BDC"/>
    <w:rsid w:val="00AC58F0"/>
    <w:rsid w:val="00AF0E32"/>
    <w:rsid w:val="00B05EAD"/>
    <w:rsid w:val="00B061CE"/>
    <w:rsid w:val="00B124C9"/>
    <w:rsid w:val="00B132F7"/>
    <w:rsid w:val="00B20A5E"/>
    <w:rsid w:val="00B30783"/>
    <w:rsid w:val="00B37181"/>
    <w:rsid w:val="00B569AA"/>
    <w:rsid w:val="00B63FC1"/>
    <w:rsid w:val="00BC1454"/>
    <w:rsid w:val="00BD251D"/>
    <w:rsid w:val="00C02BE1"/>
    <w:rsid w:val="00C06895"/>
    <w:rsid w:val="00C42354"/>
    <w:rsid w:val="00CC1391"/>
    <w:rsid w:val="00CE2D32"/>
    <w:rsid w:val="00D22798"/>
    <w:rsid w:val="00D230F3"/>
    <w:rsid w:val="00D5746E"/>
    <w:rsid w:val="00D74EE6"/>
    <w:rsid w:val="00D84DF4"/>
    <w:rsid w:val="00D91E8E"/>
    <w:rsid w:val="00D95D00"/>
    <w:rsid w:val="00DA3810"/>
    <w:rsid w:val="00DB5566"/>
    <w:rsid w:val="00DC37BD"/>
    <w:rsid w:val="00DE3173"/>
    <w:rsid w:val="00DF1BA7"/>
    <w:rsid w:val="00E01889"/>
    <w:rsid w:val="00E232CE"/>
    <w:rsid w:val="00E23EC9"/>
    <w:rsid w:val="00E50513"/>
    <w:rsid w:val="00E510FB"/>
    <w:rsid w:val="00E543F7"/>
    <w:rsid w:val="00E57DF8"/>
    <w:rsid w:val="00E71D6F"/>
    <w:rsid w:val="00E97302"/>
    <w:rsid w:val="00EF2F6D"/>
    <w:rsid w:val="00F011A2"/>
    <w:rsid w:val="00F01EFE"/>
    <w:rsid w:val="00F130D5"/>
    <w:rsid w:val="00F4044E"/>
    <w:rsid w:val="00F51F96"/>
    <w:rsid w:val="00F61593"/>
    <w:rsid w:val="00FD26CC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50C54"/>
  <w15:docId w15:val="{D4E9B4D3-AE51-405E-ACD8-8E1CCED88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D25C8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D25C8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D25C8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D25C8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D25C8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D25C8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D2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D25C8"/>
    <w:rPr>
      <w:rFonts w:ascii="Times New Roman" w:hAnsi="Times New Roman"/>
    </w:rPr>
  </w:style>
  <w:style w:type="paragraph" w:styleId="llb">
    <w:name w:val="footer"/>
    <w:basedOn w:val="Norml"/>
    <w:rsid w:val="008D2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D25C8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3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EA0518-E245-40E0-82E8-DAF9F989D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cp:lastPrinted>2023-02-03T10:37:00Z</cp:lastPrinted>
  <dcterms:created xsi:type="dcterms:W3CDTF">2025-09-03T12:14:00Z</dcterms:created>
  <dcterms:modified xsi:type="dcterms:W3CDTF">2025-09-03T12:14:00Z</dcterms:modified>
</cp:coreProperties>
</file>